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5"/>
        <w:rPr/>
      </w:pPr>
      <w:r w:rsidDel="00000000" w:rsidR="00000000" w:rsidRPr="00000000">
        <w:rPr>
          <w:rtl w:val="0"/>
        </w:rPr>
        <w:t xml:space="preserve">Why is it important to focus on bereavement with children?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I'm a year five teacher and I haven't had any children in my class experience the death of a parent or a bereavement that we would be told explicitly. However, through these lessons, I've learned that children are thinking and experiencing more about death than we realise, especially right now in the current climate with daily death tolls of the pandemic. I mean, they're surrounded really by death and talking about people who've died. Also how it teaches us to really celebrate the lives of people who have passed away again.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It doesn't have to be a sad time. It can be a little bit of both, but also sharing memories and celebrating that person's life can make us feel happier and help support us as we're grieving things like thinking about their great grandparents and how they never got to meet their great grandparents and having a bit of grief about that or siblings that they never got to meet because of miscarriages that happened, all of those things that are death that we might not think about because we think, oh, they haven't had a direct loss that we know of, but actually more of my children had experienced things related to death.</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And I realised and I think it was really important if these issues are not addressed. Definitely. I think it impinges on that child's wellbeing, and there's such a focus on emotional mental health and wellbeing, especially with the current climate. It's important that we address any issues that children and families are experiencing at an early point so that those issues do not get worse progressively.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Also, you could be quite distant because you're always thinking about the death and you're not very happy about it. So you're always in your own world. I don't really see this resource or these lessons as being one off. I think that they are something that should be incorporated throughout the school year and in different year groups because I think pandemic has made death so much more relevant for everyone, so that's unfortunately, probably going to continue. But likewise, death is a part of life. So there will always be times where someone is experiencing a death, whether it's a close relative, a pet, an associated kind of person in a child's life.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So I think it's important that we continue having these conversations. Maybe the explicit lessons don't happen every month or every week, but I think it's important to let that door be open. So using those resources to start these conversations allow children to have a space to talk about death, to learn about what can happen, how you can feel, how you can access support, and then once that door is open. There's all kinds of conversations you can have, and you can always go back to the resources.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There's so much there that you can always come back to it. If you feel like it's really relevant for your class at a particular time, you can go back to it. But likewise, I think even if you don't feel like it's relevant, it could be something that needs to come up, because from the conversations we've had, I've seen that they needed to happen. There were worries there that I didn't know, because there wasn't an explicit death. And if we hadn't had these conversations in these discussions, I wouldn't have known that this support was needed.</w:t>
      </w:r>
    </w:p>
    <w:p w:rsidR="00000000" w:rsidDel="00000000" w:rsidP="00000000" w:rsidRDefault="00000000" w:rsidRPr="00000000" w14:paraId="0000000D">
      <w:pPr>
        <w:rPr/>
      </w:pPr>
      <w:r w:rsidDel="00000000" w:rsidR="00000000" w:rsidRPr="00000000">
        <w:rPr>
          <w:rtl w:val="0"/>
        </w:rPr>
        <w:t xml:space="preserve">Mental health and people's wellbeing is part of our curriculum. That is a core part of the job. It is a priority. And when we get pupils thinking and feeling in the right way, learning outcomes improve.</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rPr>
    </w:rPrDefault>
    <w:pPrDefault>
      <w:pPr>
        <w:spacing w:line="3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1"/>
      <w:spacing w:after="120" w:lineRule="auto"/>
    </w:pPr>
    <w:rPr>
      <w:rFonts w:ascii="Palatino" w:cs="Palatino" w:eastAsia="Palatino" w:hAnsi="Palatino"/>
      <w:sz w:val="36"/>
      <w:szCs w:val="36"/>
    </w:rPr>
  </w:style>
  <w:style w:type="paragraph" w:styleId="Heading2">
    <w:name w:val="heading 2"/>
    <w:basedOn w:val="Normal"/>
    <w:next w:val="Normal"/>
    <w:pPr>
      <w:keepNext w:val="0"/>
      <w:keepLines w:val="0"/>
      <w:widowControl w:val="1"/>
      <w:spacing w:after="160" w:before="120" w:lineRule="auto"/>
    </w:pPr>
    <w:rPr>
      <w:rFonts w:ascii="Arial" w:cs="Arial" w:eastAsia="Arial" w:hAnsi="Arial"/>
      <w:b w:val="1"/>
      <w:sz w:val="26"/>
      <w:szCs w:val="26"/>
    </w:rPr>
  </w:style>
  <w:style w:type="paragraph" w:styleId="Heading3">
    <w:name w:val="heading 3"/>
    <w:basedOn w:val="Normal"/>
    <w:next w:val="Normal"/>
    <w:pPr>
      <w:keepNext w:val="0"/>
      <w:keepLines w:val="0"/>
      <w:widowControl w:val="1"/>
      <w:spacing w:after="160" w:before="120" w:lineRule="auto"/>
    </w:pPr>
    <w:rPr>
      <w:rFonts w:ascii="Arial" w:cs="Arial" w:eastAsia="Arial" w:hAnsi="Arial"/>
      <w:b w:val="1"/>
      <w:i w:val="1"/>
      <w:color w:val="666666"/>
      <w:sz w:val="24"/>
      <w:szCs w:val="24"/>
    </w:rPr>
  </w:style>
  <w:style w:type="paragraph" w:styleId="Heading4">
    <w:name w:val="heading 4"/>
    <w:basedOn w:val="Normal"/>
    <w:next w:val="Normal"/>
    <w:pPr>
      <w:keepNext w:val="0"/>
      <w:keepLines w:val="0"/>
      <w:widowControl w:val="1"/>
      <w:spacing w:after="120" w:before="120" w:lineRule="auto"/>
    </w:pPr>
    <w:rPr>
      <w:rFonts w:ascii="Palatino" w:cs="Palatino" w:eastAsia="Palatino" w:hAnsi="Palatino"/>
      <w:b w:val="1"/>
      <w:sz w:val="24"/>
      <w:szCs w:val="24"/>
    </w:rPr>
  </w:style>
  <w:style w:type="paragraph" w:styleId="Heading5">
    <w:name w:val="heading 5"/>
    <w:basedOn w:val="Normal"/>
    <w:next w:val="Normal"/>
    <w:pPr>
      <w:keepNext w:val="0"/>
      <w:keepLines w:val="0"/>
      <w:widowControl w:val="1"/>
      <w:spacing w:after="120" w:before="120" w:lineRule="auto"/>
    </w:pPr>
    <w:rPr>
      <w:rFonts w:ascii="Arial" w:cs="Arial" w:eastAsia="Arial" w:hAnsi="Arial"/>
      <w:b w:val="1"/>
      <w:sz w:val="22"/>
      <w:szCs w:val="22"/>
    </w:rPr>
  </w:style>
  <w:style w:type="paragraph" w:styleId="Heading6">
    <w:name w:val="heading 6"/>
    <w:basedOn w:val="Normal"/>
    <w:next w:val="Normal"/>
    <w:pPr>
      <w:keepNext w:val="0"/>
      <w:keepLines w:val="0"/>
      <w:widowControl w:val="1"/>
      <w:spacing w:after="120" w:before="120" w:lineRule="auto"/>
    </w:pPr>
    <w:rPr>
      <w:rFonts w:ascii="Arial" w:cs="Arial" w:eastAsia="Arial" w:hAnsi="Arial"/>
      <w:i w:val="1"/>
      <w:color w:val="666666"/>
      <w:sz w:val="22"/>
      <w:szCs w:val="22"/>
      <w:u w:val="singl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pPr>
      <w:spacing w:after="0" w:before="0" w:line="459.99999999999994" w:lineRule="auto"/>
    </w:pPr>
  </w:style>
  <w:style w:type="paragraph" w:styleId="Heading1">
    <w:name w:val="heading 1"/>
    <w:basedOn w:val="Normal"/>
    <w:next w:val="Normal"/>
    <w:pPr>
      <w:keepNext w:val="0"/>
      <w:keepLines w:val="0"/>
      <w:widowControl w:val="1"/>
      <w:spacing w:after="120" w:lineRule="auto"/>
      <w:contextualSpacing w:val="1"/>
    </w:pPr>
    <w:rPr>
      <w:rFonts w:ascii="Palatino" w:cs="Palatino" w:eastAsia="Palatino" w:hAnsi="Palatino"/>
      <w:sz w:val="36"/>
    </w:rPr>
  </w:style>
  <w:style w:type="paragraph" w:styleId="Heading2">
    <w:name w:val="heading 2"/>
    <w:basedOn w:val="Normal"/>
    <w:next w:val="Normal"/>
    <w:pPr>
      <w:keepNext w:val="0"/>
      <w:keepLines w:val="0"/>
      <w:widowControl w:val="1"/>
      <w:spacing w:after="160" w:before="120" w:lineRule="auto"/>
      <w:contextualSpacing w:val="1"/>
    </w:pPr>
    <w:rPr>
      <w:rFonts w:ascii="Arial" w:cs="Arial" w:eastAsia="Arial" w:hAnsi="Arial"/>
      <w:b w:val="1"/>
      <w:sz w:val="26"/>
    </w:rPr>
  </w:style>
  <w:style w:type="paragraph" w:styleId="Heading3">
    <w:name w:val="heading 3"/>
    <w:basedOn w:val="Normal"/>
    <w:next w:val="Normal"/>
    <w:pPr>
      <w:keepNext w:val="0"/>
      <w:keepLines w:val="0"/>
      <w:widowControl w:val="1"/>
      <w:spacing w:after="160" w:before="120" w:lineRule="auto"/>
      <w:contextualSpacing w:val="1"/>
    </w:pPr>
    <w:rPr>
      <w:rFonts w:ascii="Arial" w:cs="Arial" w:eastAsia="Arial" w:hAnsi="Arial"/>
      <w:b w:val="1"/>
      <w:i w:val="1"/>
      <w:color w:val="666666"/>
      <w:sz w:val="24"/>
    </w:rPr>
  </w:style>
  <w:style w:type="paragraph" w:styleId="Heading4">
    <w:name w:val="heading 4"/>
    <w:basedOn w:val="Normal"/>
    <w:next w:val="Normal"/>
    <w:pPr>
      <w:keepNext w:val="0"/>
      <w:keepLines w:val="0"/>
      <w:widowControl w:val="1"/>
      <w:spacing w:after="120" w:before="120" w:lineRule="auto"/>
      <w:contextualSpacing w:val="1"/>
    </w:pPr>
    <w:rPr>
      <w:rFonts w:ascii="Palatino" w:cs="Palatino" w:eastAsia="Palatino" w:hAnsi="Palatino"/>
      <w:b w:val="1"/>
      <w:sz w:val="24"/>
    </w:rPr>
  </w:style>
  <w:style w:type="paragraph" w:styleId="Heading5">
    <w:name w:val="heading 5"/>
    <w:basedOn w:val="Normal"/>
    <w:next w:val="Normal"/>
    <w:pPr>
      <w:keepNext w:val="0"/>
      <w:keepLines w:val="0"/>
      <w:widowControl w:val="1"/>
      <w:spacing w:after="120" w:before="120" w:lineRule="auto"/>
      <w:contextualSpacing w:val="1"/>
    </w:pPr>
    <w:rPr>
      <w:rFonts w:ascii="Arial" w:cs="Arial" w:eastAsia="Arial" w:hAnsi="Arial"/>
      <w:b w:val="1"/>
      <w:sz w:val="22"/>
    </w:rPr>
  </w:style>
  <w:style w:type="paragraph" w:styleId="Heading6">
    <w:name w:val="heading 6"/>
    <w:basedOn w:val="Normal"/>
    <w:next w:val="Normal"/>
    <w:pPr>
      <w:keepNext w:val="0"/>
      <w:keepLines w:val="0"/>
      <w:widowControl w:val="1"/>
      <w:spacing w:after="120" w:before="120" w:lineRule="auto"/>
      <w:contextualSpacing w:val="1"/>
    </w:pPr>
    <w:rPr>
      <w:rFonts w:ascii="Arial" w:cs="Arial" w:eastAsia="Arial" w:hAnsi="Arial"/>
      <w:i w:val="1"/>
      <w:color w:val="666666"/>
      <w:sz w:val="22"/>
      <w:u w:val="single"/>
    </w:rPr>
  </w:style>
  <w:style w:type="paragraph" w:styleId="Title">
    <w:name w:val="title"/>
    <w:basedOn w:val="Normal"/>
    <w:next w:val="Normal"/>
    <w:pPr>
      <w:keepNext w:val="0"/>
      <w:keepLines w:val="0"/>
      <w:widowControl w:val="1"/>
      <w:contextualSpacing w:val="1"/>
    </w:pPr>
    <w:rPr>
      <w:rFonts w:ascii="Palatino" w:cs="Palatino" w:eastAsia="Palatino" w:hAnsi="Palatino"/>
      <w:sz w:val="60"/>
    </w:rPr>
  </w:style>
  <w:style w:type="paragraph" w:styleId="Subtitle">
    <w:name w:val="subtitle"/>
    <w:basedOn w:val="Normal"/>
    <w:next w:val="Normal"/>
    <w:pPr>
      <w:keepNext w:val="0"/>
      <w:keepLines w:val="0"/>
      <w:widowControl w:val="1"/>
      <w:spacing w:before="60" w:lineRule="auto"/>
      <w:contextualSpacing w:val="1"/>
    </w:pPr>
    <w:rPr>
      <w:rFonts w:ascii="Arial" w:cs="Arial" w:eastAsia="Arial" w:hAnsi="Arial"/>
      <w:sz w:val="28"/>
    </w:rPr>
  </w:style>
  <w:style w:type="table" w:styleId="Default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588i5sAYR4v+WuMQm9TklLvzEg==">AMUW2mVOVIcM1+l/pJZ2g2tk3xL3jGfnq7menXWhJnAwNk5l+z4T/sEckkAGu407aojwfrOa7QBu9vZAH0ETld6ObG4iRdJC4C0UyHAu5YgIB1W2aK5c68k=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file>